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after="0" w:before="0" w:line="240" w:lineRule="auto"/>
        <w:ind w:left="2222" w:right="2222" w:firstLine="0"/>
        <w:jc w:val="center"/>
        <w:rPr>
          <w:rFonts w:ascii="Calibri" w:cs="Calibri" w:eastAsia="Calibri" w:hAnsi="Calibri"/>
          <w:b w:val="1"/>
          <w:color w:val="aab11b"/>
          <w:sz w:val="28"/>
          <w:szCs w:val="28"/>
        </w:rPr>
      </w:pPr>
      <w:bookmarkStart w:colFirst="0" w:colLast="0" w:name="_heading=h.gjdgxs" w:id="0"/>
      <w:bookmarkEnd w:id="0"/>
      <w:r w:rsidDel="00000000" w:rsidR="00000000" w:rsidRPr="00000000">
        <w:rPr>
          <w:rFonts w:ascii="Calibri" w:cs="Calibri" w:eastAsia="Calibri" w:hAnsi="Calibri"/>
          <w:b w:val="1"/>
          <w:color w:val="aab11b"/>
          <w:sz w:val="28"/>
          <w:szCs w:val="28"/>
          <w:rtl w:val="0"/>
        </w:rPr>
        <w:t xml:space="preserve"> Columbia Slough Watershed Council Board Meeting Agenda </w:t>
      </w:r>
    </w:p>
    <w:p w:rsidR="00000000" w:rsidDel="00000000" w:rsidP="00000000" w:rsidRDefault="00000000" w:rsidRPr="00000000" w14:paraId="00000002">
      <w:pPr>
        <w:jc w:val="center"/>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 </w:t>
      </w:r>
      <w:r w:rsidDel="00000000" w:rsidR="00000000" w:rsidRPr="00000000">
        <w:rPr>
          <w:rFonts w:ascii="Calibri" w:cs="Calibri" w:eastAsia="Calibri" w:hAnsi="Calibri"/>
          <w:sz w:val="24"/>
          <w:szCs w:val="24"/>
          <w:rtl w:val="0"/>
        </w:rPr>
        <w:t xml:space="preserve">Monday, June 28, 2021</w:t>
      </w:r>
      <w:r w:rsidDel="00000000" w:rsidR="00000000" w:rsidRPr="00000000">
        <w:rPr>
          <w:rFonts w:ascii="Calibri" w:cs="Calibri" w:eastAsia="Calibri" w:hAnsi="Calibri"/>
          <w:b w:val="1"/>
          <w:sz w:val="24"/>
          <w:szCs w:val="24"/>
          <w:rtl w:val="0"/>
        </w:rPr>
        <w:t xml:space="preserve"> Time: </w:t>
      </w:r>
      <w:r w:rsidDel="00000000" w:rsidR="00000000" w:rsidRPr="00000000">
        <w:rPr>
          <w:rFonts w:ascii="Calibri" w:cs="Calibri" w:eastAsia="Calibri" w:hAnsi="Calibri"/>
          <w:sz w:val="24"/>
          <w:szCs w:val="24"/>
          <w:rtl w:val="0"/>
        </w:rPr>
        <w:t xml:space="preserve">5:30 PM to 7:30 PM </w:t>
      </w:r>
    </w:p>
    <w:p w:rsidR="00000000" w:rsidDel="00000000" w:rsidP="00000000" w:rsidRDefault="00000000" w:rsidRPr="00000000" w14:paraId="00000004">
      <w:pPr>
        <w:jc w:val="center"/>
        <w:rPr>
          <w:rFonts w:ascii="Calibri" w:cs="Calibri" w:eastAsia="Calibri" w:hAnsi="Calibri"/>
          <w:sz w:val="24"/>
          <w:szCs w:val="24"/>
        </w:rPr>
      </w:pPr>
      <w:hyperlink r:id="rId7">
        <w:r w:rsidDel="00000000" w:rsidR="00000000" w:rsidRPr="00000000">
          <w:rPr>
            <w:rFonts w:ascii="Calibri" w:cs="Calibri" w:eastAsia="Calibri" w:hAnsi="Calibri"/>
            <w:b w:val="1"/>
            <w:color w:val="0000ff"/>
            <w:u w:val="single"/>
            <w:rtl w:val="0"/>
          </w:rPr>
          <w:t xml:space="preserve"> Virtual Meeting</w:t>
        </w:r>
      </w:hyperlink>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widowControl w:val="0"/>
        <w:shd w:fill="ffffff" w:val="clear"/>
        <w:spacing w:line="273" w:lineRule="auto"/>
        <w:rPr>
          <w:b w:val="1"/>
          <w:color w:val="aab11b"/>
          <w:sz w:val="24"/>
          <w:szCs w:val="24"/>
        </w:rPr>
      </w:pPr>
      <w:r w:rsidDel="00000000" w:rsidR="00000000" w:rsidRPr="00000000">
        <w:rPr>
          <w:rtl w:val="0"/>
        </w:rPr>
      </w:r>
    </w:p>
    <w:p w:rsidR="00000000" w:rsidDel="00000000" w:rsidP="00000000" w:rsidRDefault="00000000" w:rsidRPr="00000000" w14:paraId="00000007">
      <w:pPr>
        <w:widowControl w:val="0"/>
        <w:shd w:fill="ffffff" w:val="clear"/>
        <w:spacing w:line="273" w:lineRule="auto"/>
        <w:rPr>
          <w:rFonts w:ascii="Calibri" w:cs="Calibri" w:eastAsia="Calibri" w:hAnsi="Calibri"/>
          <w:b w:val="1"/>
          <w:color w:val="4a4a4a"/>
          <w:sz w:val="28"/>
          <w:szCs w:val="28"/>
          <w:highlight w:val="white"/>
        </w:rPr>
      </w:pPr>
      <w:r w:rsidDel="00000000" w:rsidR="00000000" w:rsidRPr="00000000">
        <w:rPr>
          <w:b w:val="1"/>
          <w:color w:val="aab11b"/>
          <w:sz w:val="24"/>
          <w:szCs w:val="24"/>
          <w:rtl w:val="0"/>
        </w:rPr>
        <w:t xml:space="preserve">Attendees</w:t>
      </w:r>
      <w:r w:rsidDel="00000000" w:rsidR="00000000" w:rsidRPr="00000000">
        <w:rPr>
          <w:rtl w:val="0"/>
        </w:rPr>
      </w:r>
    </w:p>
    <w:tbl>
      <w:tblPr>
        <w:tblStyle w:val="Table1"/>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3330"/>
        <w:gridCol w:w="3330"/>
        <w:tblGridChange w:id="0">
          <w:tblGrid>
            <w:gridCol w:w="2695"/>
            <w:gridCol w:w="3330"/>
            <w:gridCol w:w="3330"/>
          </w:tblGrid>
        </w:tblGridChange>
      </w:tblGrid>
      <w:tr>
        <w:tc>
          <w:tcPr/>
          <w:p w:rsidR="00000000" w:rsidDel="00000000" w:rsidP="00000000" w:rsidRDefault="00000000" w:rsidRPr="00000000" w14:paraId="00000008">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Adam Reese-Apex</w:t>
            </w:r>
          </w:p>
        </w:tc>
        <w:tc>
          <w:tcPr/>
          <w:p w:rsidR="00000000" w:rsidDel="00000000" w:rsidP="00000000" w:rsidRDefault="00000000" w:rsidRPr="00000000" w14:paraId="00000009">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Daryl Houtman-City of Portland BES</w:t>
            </w:r>
          </w:p>
        </w:tc>
        <w:tc>
          <w:tcPr/>
          <w:p w:rsidR="00000000" w:rsidDel="00000000" w:rsidP="00000000" w:rsidRDefault="00000000" w:rsidRPr="00000000" w14:paraId="0000000A">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Elizabeth Robillard</w:t>
            </w:r>
          </w:p>
        </w:tc>
      </w:tr>
      <w:tr>
        <w:tc>
          <w:tcPr/>
          <w:p w:rsidR="00000000" w:rsidDel="00000000" w:rsidP="00000000" w:rsidRDefault="00000000" w:rsidRPr="00000000" w14:paraId="0000000B">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Bob Dolphin </w:t>
            </w:r>
          </w:p>
        </w:tc>
        <w:tc>
          <w:tcPr/>
          <w:p w:rsidR="00000000" w:rsidDel="00000000" w:rsidP="00000000" w:rsidRDefault="00000000" w:rsidRPr="00000000" w14:paraId="0000000C">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Meei Lum</w:t>
            </w:r>
          </w:p>
        </w:tc>
        <w:tc>
          <w:tcPr/>
          <w:p w:rsidR="00000000" w:rsidDel="00000000" w:rsidP="00000000" w:rsidRDefault="00000000" w:rsidRPr="00000000" w14:paraId="0000000D">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Scott Schlief</w:t>
            </w:r>
          </w:p>
        </w:tc>
      </w:tr>
      <w:tr>
        <w:tc>
          <w:tcPr/>
          <w:p w:rsidR="00000000" w:rsidDel="00000000" w:rsidP="00000000" w:rsidRDefault="00000000" w:rsidRPr="00000000" w14:paraId="0000000E">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Keri Handaly-City of Gresham</w:t>
            </w:r>
          </w:p>
        </w:tc>
        <w:tc>
          <w:tcPr/>
          <w:p w:rsidR="00000000" w:rsidDel="00000000" w:rsidP="00000000" w:rsidRDefault="00000000" w:rsidRPr="00000000" w14:paraId="0000000F">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Jenn Bies-Port of Portland</w:t>
            </w:r>
          </w:p>
        </w:tc>
        <w:tc>
          <w:tcPr/>
          <w:p w:rsidR="00000000" w:rsidDel="00000000" w:rsidP="00000000" w:rsidRDefault="00000000" w:rsidRPr="00000000" w14:paraId="00000010">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Kathy Shearin-EMSWCD</w:t>
            </w:r>
          </w:p>
        </w:tc>
      </w:tr>
      <w:tr>
        <w:tc>
          <w:tcPr/>
          <w:p w:rsidR="00000000" w:rsidDel="00000000" w:rsidP="00000000" w:rsidRDefault="00000000" w:rsidRPr="00000000" w14:paraId="00000011">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Emily Henke</w:t>
            </w:r>
          </w:p>
        </w:tc>
        <w:tc>
          <w:tcPr/>
          <w:p w:rsidR="00000000" w:rsidDel="00000000" w:rsidP="00000000" w:rsidRDefault="00000000" w:rsidRPr="00000000" w14:paraId="00000012">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Carrie Sanneman-MCDD</w:t>
            </w:r>
          </w:p>
        </w:tc>
        <w:tc>
          <w:tcPr/>
          <w:p w:rsidR="00000000" w:rsidDel="00000000" w:rsidP="00000000" w:rsidRDefault="00000000" w:rsidRPr="00000000" w14:paraId="00000013">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Troy Clark</w:t>
            </w:r>
          </w:p>
        </w:tc>
      </w:tr>
    </w:tbl>
    <w:p w:rsidR="00000000" w:rsidDel="00000000" w:rsidP="00000000" w:rsidRDefault="00000000" w:rsidRPr="00000000" w14:paraId="00000014">
      <w:pPr>
        <w:rPr/>
      </w:pPr>
      <w:r w:rsidDel="00000000" w:rsidR="00000000" w:rsidRPr="00000000">
        <w:rPr>
          <w:rFonts w:ascii="Calibri" w:cs="Calibri" w:eastAsia="Calibri" w:hAnsi="Calibri"/>
          <w:i w:val="1"/>
          <w:color w:val="222222"/>
          <w:sz w:val="20"/>
          <w:szCs w:val="20"/>
          <w:rtl w:val="0"/>
        </w:rPr>
        <w:t xml:space="preserve">Absent:  Erwin Bergman;</w:t>
      </w:r>
      <w:r w:rsidDel="00000000" w:rsidR="00000000" w:rsidRPr="00000000">
        <w:rPr>
          <w:rFonts w:ascii="Calibri" w:cs="Calibri" w:eastAsia="Calibri" w:hAnsi="Calibri"/>
          <w:color w:val="222222"/>
          <w:sz w:val="20"/>
          <w:szCs w:val="20"/>
          <w:rtl w:val="0"/>
        </w:rPr>
        <w:t xml:space="preserve"> </w:t>
      </w:r>
      <w:r w:rsidDel="00000000" w:rsidR="00000000" w:rsidRPr="00000000">
        <w:rPr>
          <w:rFonts w:ascii="Calibri" w:cs="Calibri" w:eastAsia="Calibri" w:hAnsi="Calibri"/>
          <w:i w:val="1"/>
          <w:color w:val="222222"/>
          <w:sz w:val="20"/>
          <w:szCs w:val="20"/>
          <w:rtl w:val="0"/>
        </w:rPr>
        <w:t xml:space="preserve">Cathy Kellon</w:t>
      </w:r>
      <w:r w:rsidDel="00000000" w:rsidR="00000000" w:rsidRPr="00000000">
        <w:rPr>
          <w:rtl w:val="0"/>
        </w:rPr>
      </w:r>
    </w:p>
    <w:p w:rsidR="00000000" w:rsidDel="00000000" w:rsidP="00000000" w:rsidRDefault="00000000" w:rsidRPr="00000000" w14:paraId="00000015">
      <w:pPr>
        <w:rPr>
          <w:rFonts w:ascii="Calibri" w:cs="Calibri" w:eastAsia="Calibri" w:hAnsi="Calibri"/>
          <w:i w:val="1"/>
          <w:color w:val="222222"/>
          <w:sz w:val="20"/>
          <w:szCs w:val="20"/>
        </w:rPr>
      </w:pPr>
      <w:r w:rsidDel="00000000" w:rsidR="00000000" w:rsidRPr="00000000">
        <w:rPr>
          <w:rtl w:val="0"/>
        </w:rPr>
      </w:r>
    </w:p>
    <w:p w:rsidR="00000000" w:rsidDel="00000000" w:rsidP="00000000" w:rsidRDefault="00000000" w:rsidRPr="00000000" w14:paraId="00000016">
      <w:pPr>
        <w:widowControl w:val="0"/>
        <w:shd w:fill="ffffff" w:val="clear"/>
        <w:spacing w:line="273" w:lineRule="auto"/>
        <w:rPr>
          <w:b w:val="1"/>
          <w:color w:val="aab11b"/>
          <w:sz w:val="24"/>
          <w:szCs w:val="24"/>
        </w:rPr>
      </w:pPr>
      <w:r w:rsidDel="00000000" w:rsidR="00000000" w:rsidRPr="00000000">
        <w:rPr>
          <w:b w:val="1"/>
          <w:color w:val="aab11b"/>
          <w:sz w:val="24"/>
          <w:szCs w:val="24"/>
          <w:rtl w:val="0"/>
        </w:rPr>
        <w:t xml:space="preserve">Action Items</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25"/>
        <w:gridCol w:w="1441"/>
        <w:gridCol w:w="1884"/>
        <w:tblGridChange w:id="0">
          <w:tblGrid>
            <w:gridCol w:w="6025"/>
            <w:gridCol w:w="1441"/>
            <w:gridCol w:w="1884"/>
          </w:tblGrid>
        </w:tblGridChange>
      </w:tblGrid>
      <w:tr>
        <w:trPr>
          <w:trHeight w:val="269" w:hRule="atLeast"/>
        </w:trPr>
        <w:tc>
          <w:tcPr>
            <w:shd w:fill="bfbfbf" w:val="clear"/>
          </w:tcPr>
          <w:p w:rsidR="00000000" w:rsidDel="00000000" w:rsidP="00000000" w:rsidRDefault="00000000" w:rsidRPr="00000000" w14:paraId="00000017">
            <w:pPr>
              <w:widowControl w:val="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Action Item</w:t>
            </w:r>
          </w:p>
        </w:tc>
        <w:tc>
          <w:tcPr>
            <w:shd w:fill="bfbfbf" w:val="clear"/>
          </w:tcPr>
          <w:p w:rsidR="00000000" w:rsidDel="00000000" w:rsidP="00000000" w:rsidRDefault="00000000" w:rsidRPr="00000000" w14:paraId="00000018">
            <w:pPr>
              <w:widowControl w:val="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Lead</w:t>
            </w:r>
          </w:p>
        </w:tc>
        <w:tc>
          <w:tcPr>
            <w:shd w:fill="bfbfbf" w:val="clear"/>
          </w:tcPr>
          <w:p w:rsidR="00000000" w:rsidDel="00000000" w:rsidP="00000000" w:rsidRDefault="00000000" w:rsidRPr="00000000" w14:paraId="00000019">
            <w:pPr>
              <w:widowControl w:val="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Due Date</w:t>
            </w:r>
          </w:p>
        </w:tc>
      </w:tr>
      <w:tr>
        <w:tc>
          <w:tcPr/>
          <w:p w:rsidR="00000000" w:rsidDel="00000000" w:rsidP="00000000" w:rsidRDefault="00000000" w:rsidRPr="00000000" w14:paraId="0000001A">
            <w:pPr>
              <w:widowControl w:val="0"/>
              <w:shd w:fill="ffffff" w:val="clear"/>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Engage Cathy to discuss POCO fiscal sponsor role </w:t>
            </w:r>
            <w:r w:rsidDel="00000000" w:rsidR="00000000" w:rsidRPr="00000000">
              <w:rPr>
                <w:rtl w:val="0"/>
              </w:rPr>
            </w:r>
          </w:p>
        </w:tc>
        <w:tc>
          <w:tcPr/>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Emily</w:t>
            </w:r>
          </w:p>
        </w:tc>
        <w:tc>
          <w:tcPr/>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ASAP</w:t>
            </w:r>
          </w:p>
        </w:tc>
      </w:tr>
      <w:tr>
        <w:tc>
          <w:tcPr/>
          <w:p w:rsidR="00000000" w:rsidDel="00000000" w:rsidP="00000000" w:rsidRDefault="00000000" w:rsidRPr="00000000" w14:paraId="0000001D">
            <w:pPr>
              <w:widowControl w:val="0"/>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Share wish list of Bunn House improvement items with Board (Amazon wish list and requests for in-person work)</w:t>
            </w:r>
          </w:p>
        </w:tc>
        <w:tc>
          <w:tcPr/>
          <w:p w:rsidR="00000000" w:rsidDel="00000000" w:rsidP="00000000" w:rsidRDefault="00000000" w:rsidRPr="00000000" w14:paraId="000000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Cathy</w:t>
            </w:r>
          </w:p>
        </w:tc>
        <w:tc>
          <w:tcPr/>
          <w:p w:rsidR="00000000" w:rsidDel="00000000" w:rsidP="00000000" w:rsidRDefault="00000000" w:rsidRPr="00000000" w14:paraId="000000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ASAP</w:t>
            </w:r>
          </w:p>
        </w:tc>
      </w:tr>
      <w:tr>
        <w:tc>
          <w:tcPr/>
          <w:p w:rsidR="00000000" w:rsidDel="00000000" w:rsidP="00000000" w:rsidRDefault="00000000" w:rsidRPr="00000000" w14:paraId="00000020">
            <w:pPr>
              <w:widowControl w:val="0"/>
              <w:shd w:fill="ffffff" w:val="clear"/>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Consider how to update Board photo/info in publicly facing materials</w:t>
            </w:r>
            <w:r w:rsidDel="00000000" w:rsidR="00000000" w:rsidRPr="00000000">
              <w:rPr>
                <w:rtl w:val="0"/>
              </w:rPr>
            </w:r>
          </w:p>
        </w:tc>
        <w:tc>
          <w:tcPr/>
          <w:p w:rsidR="00000000" w:rsidDel="00000000" w:rsidP="00000000" w:rsidRDefault="00000000" w:rsidRPr="00000000" w14:paraId="0000002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Cathy</w:t>
            </w:r>
          </w:p>
        </w:tc>
        <w:tc>
          <w:tcPr/>
          <w:p w:rsidR="00000000" w:rsidDel="00000000" w:rsidP="00000000" w:rsidRDefault="00000000" w:rsidRPr="00000000" w14:paraId="000000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possible</w:t>
            </w:r>
          </w:p>
        </w:tc>
      </w:tr>
      <w:tr>
        <w:tc>
          <w:tcPr/>
          <w:p w:rsidR="00000000" w:rsidDel="00000000" w:rsidP="00000000" w:rsidRDefault="00000000" w:rsidRPr="00000000" w14:paraId="00000023">
            <w:pPr>
              <w:widowControl w:val="0"/>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updates for any assigned action items to Jenn in advance of each meeting</w:t>
            </w:r>
          </w:p>
        </w:tc>
        <w:tc>
          <w:tcPr/>
          <w:p w:rsidR="00000000" w:rsidDel="00000000" w:rsidP="00000000" w:rsidRDefault="00000000" w:rsidRPr="00000000" w14:paraId="000000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Members</w:t>
            </w:r>
          </w:p>
        </w:tc>
        <w:tc>
          <w:tcPr/>
          <w:p w:rsidR="00000000" w:rsidDel="00000000" w:rsidP="00000000" w:rsidRDefault="00000000" w:rsidRPr="00000000" w14:paraId="000000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On-going</w:t>
            </w:r>
          </w:p>
        </w:tc>
      </w:tr>
      <w:tr>
        <w:tc>
          <w:tcPr/>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July Board Meeting </w:t>
            </w:r>
          </w:p>
          <w:p w:rsidR="00000000" w:rsidDel="00000000" w:rsidP="00000000" w:rsidRDefault="00000000" w:rsidRPr="00000000" w14:paraId="00000027">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JEDI discussion topic (deferred from June meeting)</w:t>
            </w:r>
          </w:p>
          <w:p w:rsidR="00000000" w:rsidDel="00000000" w:rsidP="00000000" w:rsidRDefault="00000000" w:rsidRPr="00000000" w14:paraId="00000028">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Others TBD</w:t>
            </w:r>
          </w:p>
        </w:tc>
        <w:tc>
          <w:tcPr/>
          <w:p w:rsidR="00000000" w:rsidDel="00000000" w:rsidP="00000000" w:rsidRDefault="00000000" w:rsidRPr="00000000" w14:paraId="00000029">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A">
            <w:pPr>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2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Parking Lot (topics to schedule at a future Board meeting)</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Board review of official CSWC letters (preference or required?)</w:t>
            </w:r>
          </w:p>
          <w:p w:rsidR="00000000" w:rsidDel="00000000" w:rsidP="00000000" w:rsidRDefault="00000000" w:rsidRPr="00000000" w14:paraId="0000002D">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Vanport placemaking project as JEDI discussion topic (need to think through how to frame this)</w:t>
            </w:r>
            <w:r w:rsidDel="00000000" w:rsidR="00000000" w:rsidRPr="00000000">
              <w:rPr>
                <w:rtl w:val="0"/>
              </w:rPr>
            </w:r>
          </w:p>
        </w:tc>
        <w:tc>
          <w:tcPr/>
          <w:p w:rsidR="00000000" w:rsidDel="00000000" w:rsidP="00000000" w:rsidRDefault="00000000" w:rsidRPr="00000000" w14:paraId="0000002E">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F">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30">
      <w:pPr>
        <w:widowControl w:val="0"/>
        <w:shd w:fill="ffffff" w:val="clear"/>
        <w:spacing w:line="273" w:lineRule="auto"/>
        <w:rPr>
          <w:rFonts w:ascii="Calibri" w:cs="Calibri" w:eastAsia="Calibri" w:hAnsi="Calibri"/>
          <w:b w:val="1"/>
          <w:color w:val="4a4a4a"/>
          <w:sz w:val="28"/>
          <w:szCs w:val="28"/>
          <w:highlight w:val="white"/>
        </w:rPr>
      </w:pPr>
      <w:r w:rsidDel="00000000" w:rsidR="00000000" w:rsidRPr="00000000">
        <w:rPr>
          <w:rtl w:val="0"/>
        </w:rPr>
      </w:r>
    </w:p>
    <w:p w:rsidR="00000000" w:rsidDel="00000000" w:rsidP="00000000" w:rsidRDefault="00000000" w:rsidRPr="00000000" w14:paraId="00000031">
      <w:pPr>
        <w:widowControl w:val="0"/>
        <w:shd w:fill="ffffff" w:val="clear"/>
        <w:spacing w:line="273" w:lineRule="auto"/>
        <w:rPr>
          <w:rFonts w:ascii="Calibri" w:cs="Calibri" w:eastAsia="Calibri" w:hAnsi="Calibri"/>
          <w:b w:val="1"/>
          <w:color w:val="4a4a4a"/>
          <w:sz w:val="28"/>
          <w:szCs w:val="28"/>
          <w:highlight w:val="white"/>
        </w:rPr>
      </w:pPr>
      <w:r w:rsidDel="00000000" w:rsidR="00000000" w:rsidRPr="00000000">
        <w:rPr>
          <w:rFonts w:ascii="Calibri" w:cs="Calibri" w:eastAsia="Calibri" w:hAnsi="Calibri"/>
          <w:b w:val="1"/>
          <w:color w:val="4a4a4a"/>
          <w:sz w:val="28"/>
          <w:szCs w:val="28"/>
          <w:highlight w:val="white"/>
          <w:rtl w:val="0"/>
        </w:rPr>
        <w:t xml:space="preserve">AGENDA</w:t>
      </w:r>
    </w:p>
    <w:p w:rsidR="00000000" w:rsidDel="00000000" w:rsidP="00000000" w:rsidRDefault="00000000" w:rsidRPr="00000000" w14:paraId="00000032">
      <w:pPr>
        <w:widowControl w:val="0"/>
        <w:shd w:fill="ffffff" w:val="clear"/>
        <w:spacing w:line="273" w:lineRule="auto"/>
        <w:rPr>
          <w:rFonts w:ascii="Calibri" w:cs="Calibri" w:eastAsia="Calibri" w:hAnsi="Calibri"/>
          <w:b w:val="1"/>
          <w:color w:val="4a4a4a"/>
          <w:sz w:val="28"/>
          <w:szCs w:val="28"/>
          <w:highlight w:val="white"/>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5:30</w:t>
        <w:tab/>
        <w:tab/>
        <w:t xml:space="preserve">Welcome and Introductions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5:45</w:t>
        <w:tab/>
        <w:tab/>
        <w:t xml:space="preserve">JEDI Topic</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Due to extreme heat conditions, the decision was made to delay this topic until July so that we could end the meeting early.</w:t>
      </w:r>
    </w:p>
    <w:p w:rsidR="00000000" w:rsidDel="00000000" w:rsidP="00000000" w:rsidRDefault="00000000" w:rsidRPr="00000000" w14:paraId="00000037">
      <w:pPr>
        <w:spacing w:line="240"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5:50</w:t>
        <w:tab/>
        <w:tab/>
        <w:t xml:space="preserve">Business</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Approval of May meeting minutes </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Carrie moved to approve; Meei seconded—approved unanimously</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Action Item review</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Provisional FY2021-22 Budget and Work Plan</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Corporate projections look higher than usual, but the revenue total is tracking about the same year over year. The variations in revenue categories are often due to items being coded inconsistently</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bulk of expenses are in salary and wages</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goal is to have an emergency fund with at least 3 months of cash flow on hand to cover salary and wages if funding falls short in any year. We have $21,000 currently.</w:t>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Overall, the organization is doing well, if we control expenses and achieve more ambitious fundraising goals, we’ll be able to contribute to the emergency fund</w:t>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Council agreed to be the fiscal sponsor for People of Color Outdoors, but if they are successful in being awarded any large grants it will make it difficult to analyze out financials. We cannot differentiate their financials from the Council’s at the more detailed revenue and expense category levels. </w:t>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$290,974 needs to be raised; about 88% of this is considered high probability</w:t>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will be the 2nd year with very high expenses for Contracts and Professional Services which are intended to build organizational capacity</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Executive Committee Charter</w:t>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was developed by the Executive Committee to clarify governance best practices and associated roles and responsibilities</w:t>
      </w:r>
    </w:p>
    <w:p w:rsidR="00000000" w:rsidDel="00000000" w:rsidP="00000000" w:rsidRDefault="00000000" w:rsidRPr="00000000" w14:paraId="0000004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questions or comments were raised at this time</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Bunn House</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Discussions with different staff at Portland Parks and Recreation have changed tone/direction, and the pathway forward is unclear at this time</w:t>
      </w:r>
    </w:p>
    <w:p w:rsidR="00000000" w:rsidDel="00000000" w:rsidP="00000000" w:rsidRDefault="00000000" w:rsidRPr="00000000" w14:paraId="0000004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cost/benefit analysis was requested to justify our request for a no-cost lease</w:t>
      </w:r>
    </w:p>
    <w:p w:rsidR="00000000" w:rsidDel="00000000" w:rsidP="00000000" w:rsidRDefault="00000000" w:rsidRPr="00000000" w14:paraId="0000004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may not be as much of an obstacle as we initially assumed</w:t>
      </w:r>
    </w:p>
    <w:p w:rsidR="00000000" w:rsidDel="00000000" w:rsidP="00000000" w:rsidRDefault="00000000" w:rsidRPr="00000000" w14:paraId="0000004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sewer connection is currently on hold, as we don’t want to make such a large investment unless we can lock in occupying Bunn House for the next 10 years with a no-cost lease</w:t>
      </w:r>
    </w:p>
    <w:p w:rsidR="00000000" w:rsidDel="00000000" w:rsidP="00000000" w:rsidRDefault="00000000" w:rsidRPr="00000000" w14:paraId="0000004C">
      <w:pPr>
        <w:shd w:fill="ffffff" w:val="clear"/>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4D">
      <w:pPr>
        <w:shd w:fill="ffffff" w:val="clea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6:20</w:t>
        <w:tab/>
        <w:tab/>
        <w:t xml:space="preserve">Wrap Up &amp; Adjourn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D87F08"/>
    <w:rPr>
      <w:color w:val="0000ff" w:themeColor="hyperlink"/>
      <w:u w:val="single"/>
    </w:rPr>
  </w:style>
  <w:style w:type="character" w:styleId="UnresolvedMention">
    <w:name w:val="Unresolved Mention"/>
    <w:basedOn w:val="DefaultParagraphFont"/>
    <w:uiPriority w:val="99"/>
    <w:semiHidden w:val="1"/>
    <w:unhideWhenUsed w:val="1"/>
    <w:rsid w:val="00D87F08"/>
    <w:rPr>
      <w:color w:val="605e5c"/>
      <w:shd w:color="auto" w:fill="e1dfdd" w:val="clear"/>
    </w:rPr>
  </w:style>
  <w:style w:type="paragraph" w:styleId="ListParagraph">
    <w:name w:val="List Paragraph"/>
    <w:basedOn w:val="Normal"/>
    <w:uiPriority w:val="34"/>
    <w:qFormat w:val="1"/>
    <w:rsid w:val="0089635A"/>
    <w:pPr>
      <w:ind w:left="720"/>
      <w:contextualSpacing w:val="1"/>
    </w:pPr>
  </w:style>
  <w:style w:type="character" w:styleId="FollowedHyperlink">
    <w:name w:val="FollowedHyperlink"/>
    <w:basedOn w:val="DefaultParagraphFont"/>
    <w:uiPriority w:val="99"/>
    <w:semiHidden w:val="1"/>
    <w:unhideWhenUsed w:val="1"/>
    <w:rsid w:val="00904876"/>
    <w:rPr>
      <w:color w:val="800080" w:themeColor="followedHyperlink"/>
      <w:u w:val="single"/>
    </w:rPr>
  </w:style>
  <w:style w:type="character" w:styleId="notranslate" w:customStyle="1">
    <w:name w:val="notranslate"/>
    <w:basedOn w:val="DefaultParagraphFont"/>
    <w:rsid w:val="00291426"/>
  </w:style>
  <w:style w:type="paragraph" w:styleId="NormalWeb">
    <w:name w:val="Normal (Web)"/>
    <w:basedOn w:val="Normal"/>
    <w:uiPriority w:val="99"/>
    <w:unhideWhenUsed w:val="1"/>
    <w:rsid w:val="00587392"/>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9495062105?pwd=OExTYXVEOHVNTmRvTzJmMHpudzds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E5YTe+yNvuu2w01Ka73yTsr3RQ==">AMUW2mX8I4ew+wjsZaS7+/HBexVlfAl2M2fPSTPooKlj9enZr1pZqkpgoivaVjgai13goiIvt1K45b6rt5e/9ckUGyHzzJKR05SyrcQEeeMcBnGApBogu/QhvFdJE8GFyVQg++OgY6GK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2021-06-29T00:05:00Z</dcterms:created>
  <dc:creator>Bies, Jenn</dc:creator>
</cp:coreProperties>
</file>